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84" w:rsidRPr="00E26457" w:rsidRDefault="0005465A" w:rsidP="00E26457">
      <w:pPr>
        <w:pStyle w:val="NormalWeb"/>
        <w:jc w:val="center"/>
        <w:rPr>
          <w:rFonts w:ascii="Arial" w:hAnsi="Arial" w:cs="Arial"/>
          <w:b/>
          <w:sz w:val="36"/>
          <w:szCs w:val="36"/>
          <w:u w:val="single"/>
        </w:rPr>
      </w:pPr>
      <w:bookmarkStart w:id="0" w:name="_GoBack"/>
      <w:bookmarkEnd w:id="0"/>
      <w:r w:rsidRPr="00E26457">
        <w:rPr>
          <w:rFonts w:ascii="Arial" w:hAnsi="Arial" w:cs="Arial"/>
          <w:b/>
          <w:sz w:val="36"/>
          <w:szCs w:val="36"/>
          <w:u w:val="single"/>
        </w:rPr>
        <w:t>Healthcare Access</w:t>
      </w:r>
    </w:p>
    <w:p w:rsidR="0005465A" w:rsidRPr="00EE1E98" w:rsidRDefault="00D03984" w:rsidP="0005465A">
      <w:pPr>
        <w:pStyle w:val="NormalWeb"/>
        <w:rPr>
          <w:rFonts w:ascii="Arial" w:hAnsi="Arial" w:cs="Arial"/>
          <w:sz w:val="20"/>
          <w:szCs w:val="20"/>
        </w:rPr>
      </w:pPr>
      <w:r>
        <w:rPr>
          <w:rFonts w:ascii="Arial" w:hAnsi="Arial" w:cs="Arial"/>
          <w:b/>
          <w:u w:val="single"/>
        </w:rPr>
        <w:t>Evidence based Resources</w:t>
      </w:r>
      <w:r w:rsidR="0005465A" w:rsidRPr="0005465A">
        <w:rPr>
          <w:rFonts w:ascii="Arial" w:hAnsi="Arial" w:cs="Arial"/>
          <w:b/>
          <w:sz w:val="36"/>
          <w:szCs w:val="36"/>
          <w:u w:val="single"/>
        </w:rPr>
        <w:br/>
      </w:r>
      <w:r w:rsidR="0005465A" w:rsidRPr="003D3568">
        <w:rPr>
          <w:rFonts w:ascii="Arial" w:hAnsi="Arial" w:cs="Arial"/>
          <w:b/>
          <w:sz w:val="22"/>
          <w:szCs w:val="22"/>
        </w:rPr>
        <w:br/>
        <w:t>The Community Guide</w:t>
      </w:r>
      <w:r w:rsidR="0005465A" w:rsidRPr="003D3568">
        <w:rPr>
          <w:rFonts w:ascii="Arial" w:hAnsi="Arial" w:cs="Arial"/>
          <w:b/>
          <w:sz w:val="22"/>
          <w:szCs w:val="22"/>
        </w:rPr>
        <w:br/>
      </w:r>
      <w:r w:rsidR="0005465A" w:rsidRPr="009A0C30">
        <w:rPr>
          <w:rFonts w:ascii="Arial" w:hAnsi="Arial" w:cs="Arial"/>
          <w:sz w:val="20"/>
          <w:szCs w:val="20"/>
        </w:rPr>
        <w:t>The Community Guide list specific ways in which the community may increase the access to healthcare, in particular, vaccinations</w:t>
      </w:r>
      <w:r w:rsidR="00803D78">
        <w:rPr>
          <w:rFonts w:ascii="Arial" w:hAnsi="Arial" w:cs="Arial"/>
          <w:sz w:val="20"/>
          <w:szCs w:val="20"/>
        </w:rPr>
        <w:t>;</w:t>
      </w:r>
      <w:r w:rsidR="0005465A" w:rsidRPr="009A0C30">
        <w:rPr>
          <w:rFonts w:ascii="Arial" w:hAnsi="Arial" w:cs="Arial"/>
          <w:sz w:val="20"/>
          <w:szCs w:val="20"/>
        </w:rPr>
        <w:t xml:space="preserve"> by doing things such as decreasing the amount for people’s out of pocket expenses. Get more information on the website</w:t>
      </w:r>
      <w:r w:rsidR="0005465A" w:rsidRPr="003D3568">
        <w:rPr>
          <w:rFonts w:ascii="Arial" w:hAnsi="Arial" w:cs="Arial"/>
          <w:b/>
          <w:sz w:val="20"/>
          <w:szCs w:val="20"/>
        </w:rPr>
        <w:t xml:space="preserve">. </w:t>
      </w:r>
      <w:r w:rsidR="0005465A" w:rsidRPr="003D3568">
        <w:rPr>
          <w:rFonts w:ascii="Arial" w:hAnsi="Arial" w:cs="Arial"/>
          <w:b/>
          <w:sz w:val="20"/>
          <w:szCs w:val="20"/>
        </w:rPr>
        <w:br/>
      </w:r>
      <w:hyperlink r:id="rId8" w:history="1">
        <w:proofErr w:type="gramStart"/>
        <w:r w:rsidR="0005465A" w:rsidRPr="00800D70">
          <w:rPr>
            <w:rStyle w:val="Hyperlink"/>
            <w:rFonts w:ascii="Arial" w:hAnsi="Arial" w:cs="Arial"/>
            <w:sz w:val="20"/>
            <w:szCs w:val="20"/>
          </w:rPr>
          <w:t>http://www.thecommunityguide.org</w:t>
        </w:r>
      </w:hyperlink>
      <w:r w:rsidR="0005465A">
        <w:rPr>
          <w:rFonts w:ascii="Arial" w:hAnsi="Arial" w:cs="Arial"/>
          <w:b/>
          <w:sz w:val="20"/>
          <w:szCs w:val="20"/>
        </w:rPr>
        <w:t xml:space="preserve"> </w:t>
      </w:r>
      <w:r w:rsidR="0005465A" w:rsidRPr="003D3568">
        <w:rPr>
          <w:rFonts w:ascii="Arial" w:hAnsi="Arial" w:cs="Arial"/>
          <w:b/>
          <w:sz w:val="20"/>
          <w:szCs w:val="20"/>
        </w:rPr>
        <w:t xml:space="preserve"> </w:t>
      </w:r>
      <w:r w:rsidR="0005465A" w:rsidRPr="003D3568">
        <w:rPr>
          <w:rFonts w:ascii="Arial" w:hAnsi="Arial" w:cs="Arial"/>
          <w:b/>
          <w:sz w:val="20"/>
          <w:szCs w:val="20"/>
        </w:rPr>
        <w:br/>
      </w:r>
      <w:r w:rsidR="0005465A" w:rsidRPr="003D3568">
        <w:rPr>
          <w:rFonts w:ascii="Arial" w:hAnsi="Arial" w:cs="Arial"/>
          <w:b/>
          <w:sz w:val="22"/>
          <w:szCs w:val="22"/>
        </w:rPr>
        <w:br/>
      </w:r>
      <w:r w:rsidR="0005465A">
        <w:rPr>
          <w:sz w:val="22"/>
          <w:szCs w:val="22"/>
        </w:rPr>
        <w:t>1</w:t>
      </w:r>
      <w:r w:rsidR="0005465A" w:rsidRPr="009A0C30">
        <w:rPr>
          <w:rFonts w:ascii="Arial" w:hAnsi="Arial" w:cs="Arial"/>
          <w:b/>
          <w:sz w:val="22"/>
          <w:szCs w:val="22"/>
        </w:rPr>
        <w:t>.</w:t>
      </w:r>
      <w:proofErr w:type="gramEnd"/>
      <w:r w:rsidR="0005465A" w:rsidRPr="009A0C30">
        <w:rPr>
          <w:rFonts w:ascii="Arial" w:hAnsi="Arial" w:cs="Arial"/>
          <w:b/>
          <w:sz w:val="22"/>
          <w:szCs w:val="22"/>
        </w:rPr>
        <w:t xml:space="preserve"> Universally Recommended Vaccinations: Health Care System-Based Interventions Implemented in Combination</w:t>
      </w:r>
      <w:r w:rsidR="0005465A">
        <w:rPr>
          <w:rFonts w:ascii="Arial" w:hAnsi="Arial" w:cs="Arial"/>
          <w:b/>
          <w:sz w:val="22"/>
          <w:szCs w:val="22"/>
        </w:rPr>
        <w:br/>
      </w:r>
      <w:r w:rsidR="0005465A" w:rsidRPr="009A0C30">
        <w:rPr>
          <w:rFonts w:ascii="Arial" w:hAnsi="Arial" w:cs="Arial"/>
          <w:sz w:val="20"/>
          <w:szCs w:val="20"/>
        </w:rPr>
        <w:t xml:space="preserve">Interventions </w:t>
      </w:r>
      <w:proofErr w:type="gramStart"/>
      <w:r w:rsidR="0005465A" w:rsidRPr="009A0C30">
        <w:rPr>
          <w:rFonts w:ascii="Arial" w:hAnsi="Arial" w:cs="Arial"/>
          <w:sz w:val="20"/>
          <w:szCs w:val="20"/>
        </w:rPr>
        <w:t>are</w:t>
      </w:r>
      <w:proofErr w:type="gramEnd"/>
      <w:r w:rsidR="0005465A" w:rsidRPr="009A0C30">
        <w:rPr>
          <w:rFonts w:ascii="Arial" w:hAnsi="Arial" w:cs="Arial"/>
          <w:sz w:val="20"/>
          <w:szCs w:val="20"/>
        </w:rPr>
        <w:t xml:space="preserve"> implemented primarily in health care settings, although efforts may include additional activities within the community.</w:t>
      </w:r>
      <w:r w:rsidR="0005465A">
        <w:rPr>
          <w:rFonts w:ascii="Arial" w:hAnsi="Arial" w:cs="Arial"/>
          <w:sz w:val="20"/>
          <w:szCs w:val="20"/>
        </w:rPr>
        <w:t xml:space="preserve"> See more information about coordinated interventions at:</w:t>
      </w:r>
      <w:r w:rsidR="0005465A">
        <w:t xml:space="preserve"> </w:t>
      </w:r>
      <w:hyperlink r:id="rId9" w:history="1">
        <w:r w:rsidR="0005465A" w:rsidRPr="00800D70">
          <w:rPr>
            <w:rStyle w:val="Hyperlink"/>
            <w:rFonts w:ascii="Arial" w:hAnsi="Arial" w:cs="Arial"/>
            <w:sz w:val="20"/>
            <w:szCs w:val="20"/>
          </w:rPr>
          <w:t>http://www.thecommunityguide.org/vaccines/universally/healthsysteminterventions.html</w:t>
        </w:r>
      </w:hyperlink>
      <w:r w:rsidR="0005465A">
        <w:rPr>
          <w:rFonts w:ascii="Arial" w:hAnsi="Arial" w:cs="Arial"/>
          <w:b/>
          <w:sz w:val="20"/>
          <w:szCs w:val="20"/>
        </w:rPr>
        <w:t xml:space="preserve"> </w:t>
      </w:r>
      <w:r w:rsidR="0005465A" w:rsidRPr="003D3568">
        <w:rPr>
          <w:rFonts w:ascii="Arial" w:hAnsi="Arial" w:cs="Arial"/>
          <w:b/>
          <w:sz w:val="22"/>
          <w:szCs w:val="22"/>
        </w:rPr>
        <w:br/>
      </w:r>
      <w:r w:rsidR="0005465A" w:rsidRPr="003D3568">
        <w:rPr>
          <w:rFonts w:ascii="Arial" w:hAnsi="Arial" w:cs="Arial"/>
          <w:b/>
          <w:sz w:val="22"/>
          <w:szCs w:val="22"/>
        </w:rPr>
        <w:br/>
      </w:r>
      <w:r w:rsidR="0005465A" w:rsidRPr="009A0C30">
        <w:rPr>
          <w:rFonts w:ascii="Arial" w:hAnsi="Arial" w:cs="Arial"/>
          <w:b/>
          <w:sz w:val="22"/>
          <w:szCs w:val="22"/>
        </w:rPr>
        <w:t>The Canadian Best Practices Portal</w:t>
      </w:r>
      <w:r w:rsidR="0005465A" w:rsidRPr="009A0C30">
        <w:rPr>
          <w:rFonts w:ascii="Arial" w:hAnsi="Arial" w:cs="Arial"/>
          <w:b/>
          <w:sz w:val="22"/>
          <w:szCs w:val="22"/>
        </w:rPr>
        <w:br/>
      </w:r>
      <w:r w:rsidR="0005465A" w:rsidRPr="009A0C30">
        <w:rPr>
          <w:rFonts w:ascii="Arial" w:hAnsi="Arial" w:cs="Arial"/>
          <w:sz w:val="20"/>
          <w:szCs w:val="20"/>
        </w:rPr>
        <w:t>The Best Practice Interventions Section of the Portal is a virtual front door to community and population health interventions related to chronic disease prevention and health promotion</w:t>
      </w:r>
      <w:r w:rsidR="0005465A" w:rsidRPr="009A0C30">
        <w:rPr>
          <w:rFonts w:ascii="Arial" w:hAnsi="Arial" w:cs="Arial"/>
          <w:sz w:val="20"/>
          <w:szCs w:val="20"/>
        </w:rPr>
        <w:br/>
      </w:r>
      <w:hyperlink r:id="rId10" w:history="1">
        <w:r w:rsidR="0005465A" w:rsidRPr="009A0C30">
          <w:rPr>
            <w:rStyle w:val="Hyperlink"/>
            <w:rFonts w:ascii="Arial" w:hAnsi="Arial" w:cs="Arial"/>
            <w:sz w:val="20"/>
            <w:szCs w:val="20"/>
          </w:rPr>
          <w:t>http://66.240.150.14/index-eng.html</w:t>
        </w:r>
      </w:hyperlink>
      <w:r w:rsidR="0005465A">
        <w:rPr>
          <w:rFonts w:ascii="Arial" w:hAnsi="Arial" w:cs="Arial"/>
          <w:sz w:val="22"/>
          <w:szCs w:val="22"/>
        </w:rPr>
        <w:t xml:space="preserve"> </w:t>
      </w:r>
      <w:r w:rsidR="0005465A">
        <w:rPr>
          <w:rFonts w:ascii="Arial" w:hAnsi="Arial" w:cs="Arial"/>
          <w:sz w:val="22"/>
          <w:szCs w:val="22"/>
        </w:rPr>
        <w:br/>
      </w:r>
      <w:r w:rsidR="0005465A">
        <w:rPr>
          <w:rFonts w:ascii="Arial" w:hAnsi="Arial" w:cs="Arial"/>
          <w:sz w:val="22"/>
          <w:szCs w:val="22"/>
        </w:rPr>
        <w:br/>
      </w:r>
      <w:r w:rsidR="0005465A" w:rsidRPr="009A0C30">
        <w:rPr>
          <w:rFonts w:ascii="Arial" w:hAnsi="Arial" w:cs="Arial"/>
          <w:b/>
          <w:sz w:val="22"/>
          <w:szCs w:val="22"/>
        </w:rPr>
        <w:t>2. Nobody’s Perfect</w:t>
      </w:r>
      <w:r w:rsidR="0005465A" w:rsidRPr="009A0C30">
        <w:rPr>
          <w:rFonts w:ascii="Arial" w:hAnsi="Arial" w:cs="Arial"/>
          <w:b/>
          <w:sz w:val="22"/>
          <w:szCs w:val="22"/>
        </w:rPr>
        <w:br/>
      </w:r>
      <w:r w:rsidR="0005465A" w:rsidRPr="009A0C30">
        <w:rPr>
          <w:rFonts w:ascii="Arial" w:hAnsi="Arial" w:cs="Arial"/>
          <w:sz w:val="20"/>
          <w:szCs w:val="20"/>
        </w:rPr>
        <w:t xml:space="preserve">A program designed to educate and support parents of young children who may be low income, socially or geographically isolated or have limited formal education. </w:t>
      </w:r>
      <w:r w:rsidR="0005465A" w:rsidRPr="009A0C30">
        <w:rPr>
          <w:rFonts w:ascii="Arial" w:hAnsi="Arial" w:cs="Arial"/>
          <w:sz w:val="20"/>
          <w:szCs w:val="20"/>
        </w:rPr>
        <w:br/>
      </w:r>
      <w:hyperlink r:id="rId11" w:history="1">
        <w:proofErr w:type="gramStart"/>
        <w:r w:rsidR="0005465A" w:rsidRPr="009A0C30">
          <w:rPr>
            <w:rStyle w:val="Hyperlink"/>
            <w:rFonts w:ascii="Arial" w:hAnsi="Arial" w:cs="Arial"/>
            <w:sz w:val="20"/>
            <w:szCs w:val="20"/>
          </w:rPr>
          <w:t>http://66.240.150.14/intervention/391/view-eng.html</w:t>
        </w:r>
      </w:hyperlink>
      <w:r w:rsidR="0005465A" w:rsidRPr="009A0C30">
        <w:rPr>
          <w:rFonts w:ascii="Arial" w:hAnsi="Arial" w:cs="Arial"/>
          <w:sz w:val="20"/>
          <w:szCs w:val="20"/>
        </w:rPr>
        <w:t xml:space="preserve"> </w:t>
      </w:r>
      <w:r w:rsidR="0005465A" w:rsidRPr="009A0C30">
        <w:rPr>
          <w:rFonts w:ascii="Arial" w:hAnsi="Arial" w:cs="Arial"/>
          <w:sz w:val="20"/>
          <w:szCs w:val="20"/>
        </w:rPr>
        <w:br/>
      </w:r>
      <w:r w:rsidR="0005465A">
        <w:rPr>
          <w:rFonts w:ascii="Arial" w:hAnsi="Arial" w:cs="Arial"/>
          <w:sz w:val="22"/>
          <w:szCs w:val="22"/>
        </w:rPr>
        <w:br/>
        <w:t>3.</w:t>
      </w:r>
      <w:proofErr w:type="gramEnd"/>
      <w:r w:rsidR="0005465A">
        <w:rPr>
          <w:rFonts w:ascii="Arial" w:hAnsi="Arial" w:cs="Arial"/>
          <w:sz w:val="22"/>
          <w:szCs w:val="22"/>
        </w:rPr>
        <w:t xml:space="preserve">  </w:t>
      </w:r>
      <w:r w:rsidR="0005465A" w:rsidRPr="00C55D95">
        <w:rPr>
          <w:rFonts w:ascii="Arial" w:hAnsi="Arial" w:cs="Arial"/>
          <w:b/>
          <w:sz w:val="22"/>
          <w:szCs w:val="22"/>
        </w:rPr>
        <w:t>Mobile Unit Community Outreach program</w:t>
      </w:r>
      <w:r w:rsidR="0005465A" w:rsidRPr="00C55D95">
        <w:rPr>
          <w:rFonts w:ascii="Arial" w:hAnsi="Arial" w:cs="Arial"/>
          <w:b/>
          <w:sz w:val="22"/>
          <w:szCs w:val="22"/>
        </w:rPr>
        <w:br/>
      </w:r>
      <w:r w:rsidR="0005465A" w:rsidRPr="00EE1E98">
        <w:rPr>
          <w:rFonts w:ascii="Arial" w:hAnsi="Arial" w:cs="Arial"/>
          <w:sz w:val="20"/>
          <w:szCs w:val="20"/>
        </w:rPr>
        <w:t>Mobile units travel to non-traditional locations where many migrant workers reside. Preventive care as well as some primary care is given for these individuals.</w:t>
      </w:r>
      <w:r w:rsidR="0005465A" w:rsidRPr="00EE1E98">
        <w:rPr>
          <w:rFonts w:ascii="Arial" w:hAnsi="Arial" w:cs="Arial"/>
          <w:b/>
          <w:sz w:val="20"/>
          <w:szCs w:val="20"/>
        </w:rPr>
        <w:t xml:space="preserve"> </w:t>
      </w:r>
      <w:r w:rsidR="0005465A" w:rsidRPr="00EE1E98">
        <w:rPr>
          <w:rFonts w:ascii="Arial" w:hAnsi="Arial" w:cs="Arial"/>
          <w:b/>
          <w:sz w:val="20"/>
          <w:szCs w:val="20"/>
        </w:rPr>
        <w:br/>
      </w:r>
      <w:hyperlink r:id="rId12" w:history="1">
        <w:r w:rsidR="0005465A" w:rsidRPr="00EE1E98">
          <w:rPr>
            <w:rStyle w:val="Hyperlink"/>
            <w:rFonts w:ascii="Arial" w:hAnsi="Arial" w:cs="Arial"/>
            <w:sz w:val="20"/>
            <w:szCs w:val="20"/>
          </w:rPr>
          <w:t>http://66.240.150.14/intervention/424/view-eng.html</w:t>
        </w:r>
      </w:hyperlink>
      <w:r w:rsidR="0005465A" w:rsidRPr="00EE1E98">
        <w:rPr>
          <w:rFonts w:ascii="Arial" w:hAnsi="Arial" w:cs="Arial"/>
          <w:sz w:val="20"/>
          <w:szCs w:val="20"/>
        </w:rPr>
        <w:t xml:space="preserve"> </w:t>
      </w:r>
    </w:p>
    <w:p w:rsidR="00CE4217" w:rsidRDefault="00D03984">
      <w:pPr>
        <w:rPr>
          <w:rFonts w:ascii="Arial" w:hAnsi="Arial" w:cs="Arial"/>
          <w:b/>
          <w:sz w:val="24"/>
          <w:szCs w:val="24"/>
          <w:u w:val="single"/>
        </w:rPr>
      </w:pPr>
      <w:r w:rsidRPr="00D03984">
        <w:rPr>
          <w:rFonts w:ascii="Arial" w:hAnsi="Arial" w:cs="Arial"/>
          <w:b/>
          <w:sz w:val="24"/>
          <w:szCs w:val="24"/>
          <w:u w:val="single"/>
        </w:rPr>
        <w:t xml:space="preserve">Tools </w:t>
      </w:r>
    </w:p>
    <w:p w:rsidR="00D03984" w:rsidRDefault="00D03984">
      <w:pPr>
        <w:rPr>
          <w:rFonts w:ascii="Arial" w:hAnsi="Arial" w:cs="Arial"/>
          <w:sz w:val="20"/>
          <w:szCs w:val="20"/>
        </w:rPr>
      </w:pPr>
      <w:r>
        <w:rPr>
          <w:rFonts w:ascii="Arial" w:hAnsi="Arial" w:cs="Arial"/>
        </w:rPr>
        <w:t xml:space="preserve">4. </w:t>
      </w:r>
      <w:r w:rsidRPr="00D03984">
        <w:rPr>
          <w:rFonts w:ascii="Arial" w:hAnsi="Arial" w:cs="Arial"/>
          <w:b/>
        </w:rPr>
        <w:t>The Healthy Communities Institute</w:t>
      </w:r>
      <w:r>
        <w:rPr>
          <w:rFonts w:ascii="Arial" w:hAnsi="Arial" w:cs="Arial"/>
          <w:b/>
        </w:rPr>
        <w:br/>
      </w:r>
      <w:r w:rsidR="0096470F">
        <w:rPr>
          <w:rFonts w:ascii="Arial" w:hAnsi="Arial" w:cs="Arial"/>
          <w:sz w:val="20"/>
          <w:szCs w:val="20"/>
        </w:rPr>
        <w:t xml:space="preserve">This site provides access to </w:t>
      </w:r>
      <w:r w:rsidRPr="0096470F">
        <w:rPr>
          <w:rFonts w:ascii="Arial" w:hAnsi="Arial" w:cs="Arial"/>
          <w:sz w:val="20"/>
          <w:szCs w:val="20"/>
        </w:rPr>
        <w:t>high-quality data and decision support information system designed to improve indicator tracking, best practice sharin</w:t>
      </w:r>
      <w:r w:rsidR="0096470F">
        <w:rPr>
          <w:rFonts w:ascii="Arial" w:hAnsi="Arial" w:cs="Arial"/>
          <w:sz w:val="20"/>
          <w:szCs w:val="20"/>
        </w:rPr>
        <w:t xml:space="preserve">g and community development. It </w:t>
      </w:r>
      <w:r w:rsidRPr="0096470F">
        <w:rPr>
          <w:rFonts w:ascii="Arial" w:hAnsi="Arial" w:cs="Arial"/>
          <w:sz w:val="20"/>
          <w:szCs w:val="20"/>
        </w:rPr>
        <w:t>provide</w:t>
      </w:r>
      <w:r w:rsidR="0096470F">
        <w:rPr>
          <w:rFonts w:ascii="Arial" w:hAnsi="Arial" w:cs="Arial"/>
          <w:sz w:val="20"/>
          <w:szCs w:val="20"/>
        </w:rPr>
        <w:t>s</w:t>
      </w:r>
      <w:r w:rsidRPr="0096470F">
        <w:rPr>
          <w:rFonts w:ascii="Arial" w:hAnsi="Arial" w:cs="Arial"/>
          <w:sz w:val="20"/>
          <w:szCs w:val="20"/>
        </w:rPr>
        <w:t xml:space="preserve"> access to a template of this system, along with supporting services, to communities at low cost. </w:t>
      </w:r>
      <w:hyperlink r:id="rId13" w:history="1">
        <w:r w:rsidRPr="0096470F">
          <w:rPr>
            <w:rStyle w:val="Hyperlink"/>
            <w:rFonts w:ascii="Arial" w:hAnsi="Arial" w:cs="Arial"/>
            <w:sz w:val="20"/>
            <w:szCs w:val="20"/>
          </w:rPr>
          <w:t>http://www.healthycommunitiesinstitute.com/about-us/</w:t>
        </w:r>
      </w:hyperlink>
    </w:p>
    <w:p w:rsidR="000E3E8C" w:rsidRDefault="000E3E8C">
      <w:pPr>
        <w:rPr>
          <w:rFonts w:ascii="Arial" w:hAnsi="Arial" w:cs="Arial"/>
          <w:sz w:val="20"/>
          <w:szCs w:val="20"/>
        </w:rPr>
      </w:pPr>
      <w:r>
        <w:rPr>
          <w:rFonts w:ascii="Arial" w:hAnsi="Arial" w:cs="Arial"/>
        </w:rPr>
        <w:t xml:space="preserve">5. </w:t>
      </w:r>
      <w:proofErr w:type="spellStart"/>
      <w:r>
        <w:rPr>
          <w:rFonts w:ascii="Arial" w:hAnsi="Arial" w:cs="Arial"/>
          <w:b/>
        </w:rPr>
        <w:t>ReThink</w:t>
      </w:r>
      <w:proofErr w:type="spellEnd"/>
      <w:r>
        <w:rPr>
          <w:rFonts w:ascii="Arial" w:hAnsi="Arial" w:cs="Arial"/>
          <w:b/>
        </w:rPr>
        <w:t xml:space="preserve"> Health </w:t>
      </w:r>
      <w:r>
        <w:rPr>
          <w:rFonts w:ascii="Arial" w:hAnsi="Arial" w:cs="Arial"/>
          <w:b/>
        </w:rPr>
        <w:br/>
      </w:r>
      <w:r w:rsidRPr="000E3E8C">
        <w:rPr>
          <w:rFonts w:ascii="Arial" w:hAnsi="Arial" w:cs="Arial"/>
          <w:sz w:val="20"/>
          <w:szCs w:val="20"/>
        </w:rPr>
        <w:t xml:space="preserve">Organizing for Health supports the development of leadership and teams capable of realizing their aspirations for a sustainable health system. Organizing for Health is engaged in several activities that </w:t>
      </w:r>
      <w:r w:rsidRPr="000E3E8C">
        <w:rPr>
          <w:rFonts w:ascii="Arial" w:hAnsi="Arial" w:cs="Arial"/>
          <w:sz w:val="20"/>
          <w:szCs w:val="20"/>
        </w:rPr>
        <w:lastRenderedPageBreak/>
        <w:t>help advance that goal</w:t>
      </w:r>
      <w:r>
        <w:rPr>
          <w:rFonts w:ascii="Arial" w:hAnsi="Arial" w:cs="Arial"/>
          <w:sz w:val="20"/>
          <w:szCs w:val="20"/>
        </w:rPr>
        <w:t>. For more information on this tool visit</w:t>
      </w:r>
      <w:proofErr w:type="gramStart"/>
      <w:r>
        <w:rPr>
          <w:rFonts w:ascii="Arial" w:hAnsi="Arial" w:cs="Arial"/>
          <w:sz w:val="20"/>
          <w:szCs w:val="20"/>
        </w:rPr>
        <w:t>:</w:t>
      </w:r>
      <w:proofErr w:type="gramEnd"/>
      <w:r>
        <w:rPr>
          <w:rFonts w:ascii="Arial" w:hAnsi="Arial" w:cs="Arial"/>
          <w:sz w:val="20"/>
          <w:szCs w:val="20"/>
        </w:rPr>
        <w:br/>
      </w:r>
      <w:hyperlink r:id="rId14" w:history="1">
        <w:r w:rsidRPr="00F25624">
          <w:rPr>
            <w:rStyle w:val="Hyperlink"/>
            <w:rFonts w:ascii="Arial" w:hAnsi="Arial" w:cs="Arial"/>
            <w:sz w:val="20"/>
            <w:szCs w:val="20"/>
          </w:rPr>
          <w:t>http://rippelfoundation.org/rethink-health/organizing/activities/</w:t>
        </w:r>
      </w:hyperlink>
    </w:p>
    <w:p w:rsidR="00EE1568" w:rsidRDefault="00B90565">
      <w:pPr>
        <w:rPr>
          <w:rFonts w:ascii="Arial" w:hAnsi="Arial" w:cs="Arial"/>
          <w:sz w:val="20"/>
          <w:szCs w:val="20"/>
        </w:rPr>
      </w:pPr>
      <w:proofErr w:type="gramStart"/>
      <w:r>
        <w:rPr>
          <w:rFonts w:ascii="Arial" w:hAnsi="Arial" w:cs="Arial"/>
          <w:b/>
        </w:rPr>
        <w:t>NACCHO</w:t>
      </w:r>
      <w:r>
        <w:rPr>
          <w:rFonts w:ascii="Arial" w:hAnsi="Arial" w:cs="Arial"/>
          <w:b/>
        </w:rPr>
        <w:br/>
      </w:r>
      <w:r>
        <w:rPr>
          <w:rFonts w:ascii="Arial" w:hAnsi="Arial" w:cs="Arial"/>
          <w:sz w:val="20"/>
          <w:szCs w:val="20"/>
        </w:rPr>
        <w:br/>
        <w:t>6.</w:t>
      </w:r>
      <w:proofErr w:type="gramEnd"/>
      <w:r>
        <w:rPr>
          <w:rFonts w:ascii="Arial" w:hAnsi="Arial" w:cs="Arial"/>
          <w:sz w:val="20"/>
          <w:szCs w:val="20"/>
        </w:rPr>
        <w:t xml:space="preserve"> </w:t>
      </w:r>
      <w:r>
        <w:rPr>
          <w:rFonts w:ascii="Arial" w:hAnsi="Arial" w:cs="Arial"/>
          <w:b/>
        </w:rPr>
        <w:t>Toolbox</w:t>
      </w:r>
      <w:r>
        <w:rPr>
          <w:rFonts w:ascii="Arial" w:hAnsi="Arial" w:cs="Arial"/>
          <w:b/>
        </w:rPr>
        <w:br/>
      </w:r>
      <w:r>
        <w:rPr>
          <w:rFonts w:ascii="Arial" w:hAnsi="Arial" w:cs="Arial"/>
          <w:sz w:val="20"/>
          <w:szCs w:val="20"/>
        </w:rPr>
        <w:t xml:space="preserve">NACCHO’s Toolbox is a collection of free tools created </w:t>
      </w:r>
      <w:r w:rsidR="00C718FD">
        <w:rPr>
          <w:rFonts w:ascii="Arial" w:hAnsi="Arial" w:cs="Arial"/>
          <w:sz w:val="20"/>
          <w:szCs w:val="20"/>
        </w:rPr>
        <w:t xml:space="preserve">by members of the local health community. These tools including fact sheets, evaluation methods and training </w:t>
      </w:r>
      <w:proofErr w:type="gramStart"/>
      <w:r w:rsidR="00C718FD">
        <w:rPr>
          <w:rFonts w:ascii="Arial" w:hAnsi="Arial" w:cs="Arial"/>
          <w:sz w:val="20"/>
          <w:szCs w:val="20"/>
        </w:rPr>
        <w:t>materials</w:t>
      </w:r>
      <w:r w:rsidR="005824EE">
        <w:rPr>
          <w:rFonts w:ascii="Arial" w:hAnsi="Arial" w:cs="Arial"/>
          <w:sz w:val="20"/>
          <w:szCs w:val="20"/>
        </w:rPr>
        <w:t>,</w:t>
      </w:r>
      <w:proofErr w:type="gramEnd"/>
      <w:r w:rsidR="00C718FD">
        <w:rPr>
          <w:rFonts w:ascii="Arial" w:hAnsi="Arial" w:cs="Arial"/>
          <w:sz w:val="20"/>
          <w:szCs w:val="20"/>
        </w:rPr>
        <w:t xml:space="preserve"> are appropriate for both public health professionals as well as external stakeholders in the community. </w:t>
      </w:r>
      <w:r w:rsidR="00C718FD">
        <w:rPr>
          <w:rFonts w:ascii="Arial" w:hAnsi="Arial" w:cs="Arial"/>
          <w:sz w:val="20"/>
          <w:szCs w:val="20"/>
        </w:rPr>
        <w:br/>
      </w:r>
      <w:hyperlink r:id="rId15" w:history="1">
        <w:r w:rsidR="00C718FD" w:rsidRPr="006E189F">
          <w:rPr>
            <w:rStyle w:val="Hyperlink"/>
            <w:rFonts w:ascii="Arial" w:hAnsi="Arial" w:cs="Arial"/>
            <w:sz w:val="20"/>
            <w:szCs w:val="20"/>
          </w:rPr>
          <w:t>http://www.naccho.org/toolbox/</w:t>
        </w:r>
      </w:hyperlink>
      <w:r w:rsidR="00C718FD">
        <w:rPr>
          <w:rFonts w:ascii="Arial" w:hAnsi="Arial" w:cs="Arial"/>
          <w:sz w:val="20"/>
          <w:szCs w:val="20"/>
        </w:rPr>
        <w:t xml:space="preserve"> </w:t>
      </w:r>
    </w:p>
    <w:p w:rsidR="00CC798D" w:rsidRPr="006A693E" w:rsidRDefault="00714E2C" w:rsidP="006A693E">
      <w:pPr>
        <w:rPr>
          <w:rFonts w:ascii="Arial" w:hAnsi="Arial" w:cs="Arial"/>
          <w:sz w:val="20"/>
          <w:szCs w:val="20"/>
        </w:rPr>
      </w:pPr>
      <w:r>
        <w:rPr>
          <w:rFonts w:ascii="Arial" w:hAnsi="Arial" w:cs="Arial"/>
          <w:b/>
          <w:szCs w:val="20"/>
        </w:rPr>
        <w:t>7</w:t>
      </w:r>
      <w:r w:rsidR="00EE1568">
        <w:rPr>
          <w:rFonts w:ascii="Arial" w:hAnsi="Arial" w:cs="Arial"/>
          <w:sz w:val="20"/>
          <w:szCs w:val="20"/>
        </w:rPr>
        <w:t xml:space="preserve">. </w:t>
      </w:r>
      <w:r w:rsidR="00EE1568" w:rsidRPr="00714E2C">
        <w:rPr>
          <w:rFonts w:ascii="Arial" w:hAnsi="Arial" w:cs="Arial"/>
          <w:b/>
          <w:szCs w:val="20"/>
        </w:rPr>
        <w:t>Public Transportation takes us there</w:t>
      </w:r>
      <w:r w:rsidR="00EE1568">
        <w:rPr>
          <w:rFonts w:ascii="Arial" w:hAnsi="Arial" w:cs="Arial"/>
          <w:b/>
          <w:szCs w:val="20"/>
        </w:rPr>
        <w:br/>
      </w:r>
      <w:proofErr w:type="gramStart"/>
      <w:r w:rsidR="00EE1568">
        <w:rPr>
          <w:rFonts w:ascii="Arial" w:hAnsi="Arial" w:cs="Arial"/>
          <w:sz w:val="20"/>
          <w:szCs w:val="20"/>
        </w:rPr>
        <w:t>This</w:t>
      </w:r>
      <w:proofErr w:type="gramEnd"/>
      <w:r w:rsidR="00EE1568">
        <w:rPr>
          <w:rFonts w:ascii="Arial" w:hAnsi="Arial" w:cs="Arial"/>
          <w:sz w:val="20"/>
          <w:szCs w:val="20"/>
        </w:rPr>
        <w:t xml:space="preserve"> site lists the public transportation schedules for every county in America. It also contains fuel savings calculators. For more information visit: </w:t>
      </w:r>
      <w:r w:rsidR="006A693E">
        <w:rPr>
          <w:rFonts w:ascii="Arial" w:hAnsi="Arial" w:cs="Arial"/>
          <w:sz w:val="20"/>
          <w:szCs w:val="20"/>
        </w:rPr>
        <w:br/>
      </w:r>
      <w:hyperlink r:id="rId16" w:history="1">
        <w:r w:rsidR="00CC798D" w:rsidRPr="00CE5ADB">
          <w:rPr>
            <w:rStyle w:val="Hyperlink"/>
            <w:rFonts w:ascii="Times" w:hAnsi="Times"/>
            <w:sz w:val="20"/>
            <w:szCs w:val="20"/>
          </w:rPr>
          <w:t>http://www.publictransportation.org/tools/Pages/default.aspx</w:t>
        </w:r>
      </w:hyperlink>
    </w:p>
    <w:p w:rsidR="00714E2C" w:rsidRDefault="00714E2C" w:rsidP="00714E2C">
      <w:pPr>
        <w:rPr>
          <w:rFonts w:ascii="Arial" w:hAnsi="Arial"/>
          <w:sz w:val="20"/>
          <w:szCs w:val="20"/>
        </w:rPr>
      </w:pPr>
      <w:r>
        <w:rPr>
          <w:rFonts w:ascii="Arial" w:hAnsi="Arial"/>
          <w:b/>
          <w:szCs w:val="20"/>
        </w:rPr>
        <w:t xml:space="preserve">9. CHIP </w:t>
      </w:r>
      <w:r>
        <w:rPr>
          <w:rFonts w:ascii="Arial" w:hAnsi="Arial"/>
          <w:b/>
          <w:szCs w:val="20"/>
        </w:rPr>
        <w:br/>
      </w:r>
      <w:r>
        <w:rPr>
          <w:rFonts w:ascii="Arial" w:hAnsi="Arial"/>
          <w:sz w:val="20"/>
          <w:szCs w:val="20"/>
        </w:rPr>
        <w:t xml:space="preserve">The Children’s Health Insurance Program (CHIP) provides health coverage to nearly 8 million children in families with incomes too high to qualify for Medicaid, but can’t afford private coverage. CHIP provides federal matching funds to states to provide coverage. </w:t>
      </w:r>
      <w:r>
        <w:rPr>
          <w:rFonts w:ascii="Arial" w:hAnsi="Arial"/>
          <w:b/>
          <w:szCs w:val="20"/>
        </w:rPr>
        <w:br/>
      </w:r>
      <w:hyperlink r:id="rId17" w:history="1">
        <w:r w:rsidRPr="00CE5ADB">
          <w:rPr>
            <w:rStyle w:val="Hyperlink"/>
            <w:rFonts w:ascii="Arial" w:hAnsi="Arial"/>
            <w:sz w:val="20"/>
            <w:szCs w:val="20"/>
          </w:rPr>
          <w:t>http://www.medicaid.gov/Medicaid-CHIP-Program-Information/By-Topics/Childrens-Health-Insurance-Program-CHIP/Childrens-Health-Insurance-Program-CHIP.html</w:t>
        </w:r>
      </w:hyperlink>
    </w:p>
    <w:p w:rsidR="004000A6" w:rsidRPr="001875A9" w:rsidRDefault="00714E2C" w:rsidP="001875A9">
      <w:pPr>
        <w:rPr>
          <w:rFonts w:ascii="Arial" w:hAnsi="Arial"/>
          <w:sz w:val="20"/>
          <w:szCs w:val="20"/>
        </w:rPr>
      </w:pPr>
      <w:r>
        <w:rPr>
          <w:rFonts w:ascii="Arial" w:hAnsi="Arial"/>
          <w:b/>
          <w:szCs w:val="20"/>
        </w:rPr>
        <w:t>10. Medicaid</w:t>
      </w:r>
      <w:r>
        <w:rPr>
          <w:rFonts w:ascii="Arial" w:hAnsi="Arial"/>
          <w:b/>
          <w:szCs w:val="20"/>
        </w:rPr>
        <w:br/>
      </w:r>
      <w:proofErr w:type="gramStart"/>
      <w:r>
        <w:rPr>
          <w:rFonts w:ascii="Arial" w:hAnsi="Arial"/>
          <w:sz w:val="20"/>
          <w:szCs w:val="20"/>
        </w:rPr>
        <w:t>This</w:t>
      </w:r>
      <w:proofErr w:type="gramEnd"/>
      <w:r>
        <w:rPr>
          <w:rFonts w:ascii="Arial" w:hAnsi="Arial"/>
          <w:sz w:val="20"/>
          <w:szCs w:val="20"/>
        </w:rPr>
        <w:t xml:space="preserve"> is the official site of Medicaid. This site lists all eligibility requirements and </w:t>
      </w:r>
      <w:r w:rsidR="001875A9">
        <w:rPr>
          <w:rFonts w:ascii="Arial" w:hAnsi="Arial"/>
          <w:sz w:val="20"/>
          <w:szCs w:val="20"/>
        </w:rPr>
        <w:t xml:space="preserve">contact information. </w:t>
      </w:r>
      <w:hyperlink r:id="rId18" w:history="1">
        <w:r w:rsidR="004000A6" w:rsidRPr="00CE5ADB">
          <w:rPr>
            <w:rStyle w:val="Hyperlink"/>
            <w:rFonts w:ascii="Times" w:hAnsi="Times"/>
            <w:sz w:val="20"/>
            <w:szCs w:val="20"/>
          </w:rPr>
          <w:t>http://www.medicaid.gov/</w:t>
        </w:r>
      </w:hyperlink>
    </w:p>
    <w:p w:rsidR="001875A9" w:rsidRDefault="001875A9" w:rsidP="002C3657">
      <w:pPr>
        <w:spacing w:after="0"/>
        <w:rPr>
          <w:rFonts w:ascii="Arial" w:hAnsi="Arial"/>
          <w:b/>
          <w:szCs w:val="20"/>
        </w:rPr>
      </w:pPr>
      <w:r>
        <w:rPr>
          <w:rFonts w:ascii="Arial" w:hAnsi="Arial"/>
          <w:b/>
          <w:szCs w:val="20"/>
        </w:rPr>
        <w:t>11. Medicare</w:t>
      </w:r>
    </w:p>
    <w:p w:rsidR="004000A6" w:rsidRPr="001875A9" w:rsidRDefault="001875A9" w:rsidP="002C3657">
      <w:pPr>
        <w:spacing w:after="0"/>
        <w:rPr>
          <w:rFonts w:ascii="Arial" w:hAnsi="Arial"/>
          <w:sz w:val="20"/>
          <w:szCs w:val="20"/>
        </w:rPr>
      </w:pPr>
      <w:r>
        <w:rPr>
          <w:rFonts w:ascii="Arial" w:hAnsi="Arial"/>
          <w:sz w:val="20"/>
          <w:szCs w:val="20"/>
        </w:rPr>
        <w:t xml:space="preserve">This is the official site of Medicare. The site lists all eligibility requirements and contact information. </w:t>
      </w:r>
    </w:p>
    <w:p w:rsidR="004000A6" w:rsidRDefault="00A3212F" w:rsidP="002C3657">
      <w:pPr>
        <w:spacing w:after="0"/>
        <w:rPr>
          <w:rFonts w:ascii="Times" w:hAnsi="Times"/>
          <w:sz w:val="20"/>
          <w:szCs w:val="20"/>
        </w:rPr>
      </w:pPr>
      <w:hyperlink r:id="rId19" w:history="1">
        <w:r w:rsidR="004000A6" w:rsidRPr="00CE5ADB">
          <w:rPr>
            <w:rStyle w:val="Hyperlink"/>
            <w:rFonts w:ascii="Times" w:hAnsi="Times"/>
            <w:sz w:val="20"/>
            <w:szCs w:val="20"/>
          </w:rPr>
          <w:t>http://www.medicare.gov/</w:t>
        </w:r>
      </w:hyperlink>
    </w:p>
    <w:p w:rsidR="004000A6" w:rsidRPr="001875A9" w:rsidRDefault="004000A6" w:rsidP="002C3657">
      <w:pPr>
        <w:spacing w:after="0"/>
        <w:rPr>
          <w:rFonts w:ascii="Arial" w:hAnsi="Arial"/>
          <w:b/>
          <w:szCs w:val="20"/>
        </w:rPr>
      </w:pPr>
    </w:p>
    <w:p w:rsidR="001875A9" w:rsidRDefault="001875A9" w:rsidP="002C3657">
      <w:pPr>
        <w:spacing w:after="0"/>
        <w:rPr>
          <w:rFonts w:ascii="Arial" w:hAnsi="Arial"/>
          <w:sz w:val="20"/>
          <w:szCs w:val="20"/>
        </w:rPr>
      </w:pPr>
      <w:r w:rsidRPr="001875A9">
        <w:rPr>
          <w:rFonts w:ascii="Arial" w:hAnsi="Arial"/>
          <w:b/>
          <w:szCs w:val="20"/>
        </w:rPr>
        <w:t>12. Mouth Healthy (American Dental Association)</w:t>
      </w:r>
      <w:r w:rsidR="00C13397">
        <w:rPr>
          <w:rFonts w:ascii="Arial" w:hAnsi="Arial"/>
          <w:sz w:val="20"/>
          <w:szCs w:val="20"/>
        </w:rPr>
        <w:t xml:space="preserve"> </w:t>
      </w:r>
      <w:r w:rsidR="00C13397">
        <w:rPr>
          <w:rFonts w:ascii="Arial" w:hAnsi="Arial"/>
          <w:sz w:val="20"/>
          <w:szCs w:val="20"/>
        </w:rPr>
        <w:br/>
        <w:t xml:space="preserve">This site allows people to locate a dentist within their central area. It also gives tips on dental care through the lifespan. </w:t>
      </w:r>
      <w:r>
        <w:rPr>
          <w:rFonts w:ascii="Arial" w:hAnsi="Arial"/>
          <w:sz w:val="20"/>
          <w:szCs w:val="20"/>
        </w:rPr>
        <w:br/>
      </w:r>
      <w:hyperlink r:id="rId20" w:history="1">
        <w:r w:rsidRPr="00CE5ADB">
          <w:rPr>
            <w:rStyle w:val="Hyperlink"/>
            <w:rFonts w:ascii="Arial" w:hAnsi="Arial"/>
            <w:sz w:val="20"/>
            <w:szCs w:val="20"/>
          </w:rPr>
          <w:t>http://www.mouthhealthy.org/</w:t>
        </w:r>
      </w:hyperlink>
    </w:p>
    <w:p w:rsidR="001875A9" w:rsidRDefault="001875A9" w:rsidP="002C3657">
      <w:pPr>
        <w:spacing w:after="0"/>
        <w:rPr>
          <w:rFonts w:ascii="Arial" w:hAnsi="Arial"/>
          <w:sz w:val="20"/>
          <w:szCs w:val="20"/>
        </w:rPr>
      </w:pPr>
    </w:p>
    <w:p w:rsidR="004000A6" w:rsidRPr="001875A9" w:rsidRDefault="00C13397" w:rsidP="002C3657">
      <w:pPr>
        <w:spacing w:after="0"/>
        <w:rPr>
          <w:rFonts w:ascii="Arial" w:hAnsi="Arial"/>
          <w:sz w:val="20"/>
          <w:szCs w:val="20"/>
        </w:rPr>
      </w:pPr>
      <w:r w:rsidRPr="00C13397">
        <w:rPr>
          <w:rFonts w:ascii="Arial" w:hAnsi="Arial"/>
          <w:b/>
          <w:szCs w:val="20"/>
        </w:rPr>
        <w:t>13. Americans With Disabilities Act</w:t>
      </w:r>
      <w:r>
        <w:rPr>
          <w:rFonts w:ascii="Arial" w:hAnsi="Arial"/>
          <w:sz w:val="20"/>
          <w:szCs w:val="20"/>
        </w:rPr>
        <w:t xml:space="preserve">. </w:t>
      </w:r>
    </w:p>
    <w:p w:rsidR="002C3657" w:rsidRPr="00C13397" w:rsidRDefault="00C13397" w:rsidP="002C3657">
      <w:pPr>
        <w:spacing w:after="0"/>
        <w:rPr>
          <w:rFonts w:ascii="Arial" w:hAnsi="Arial"/>
          <w:sz w:val="20"/>
          <w:szCs w:val="20"/>
        </w:rPr>
      </w:pPr>
      <w:r>
        <w:rPr>
          <w:rFonts w:ascii="Arial" w:hAnsi="Arial"/>
          <w:sz w:val="20"/>
          <w:szCs w:val="20"/>
        </w:rPr>
        <w:t xml:space="preserve">This site offers several resources that are available for Americans who are living with a disability. </w:t>
      </w:r>
    </w:p>
    <w:p w:rsidR="004000A6" w:rsidRDefault="00A3212F">
      <w:pPr>
        <w:rPr>
          <w:rFonts w:ascii="Arial" w:hAnsi="Arial" w:cs="Arial"/>
          <w:sz w:val="20"/>
          <w:szCs w:val="20"/>
        </w:rPr>
      </w:pPr>
      <w:hyperlink r:id="rId21" w:history="1">
        <w:r w:rsidR="004000A6" w:rsidRPr="00CE5ADB">
          <w:rPr>
            <w:rStyle w:val="Hyperlink"/>
            <w:rFonts w:ascii="Arial" w:hAnsi="Arial" w:cs="Arial"/>
            <w:sz w:val="20"/>
            <w:szCs w:val="20"/>
          </w:rPr>
          <w:t>http://www.ada.gov/</w:t>
        </w:r>
      </w:hyperlink>
    </w:p>
    <w:p w:rsidR="00714E2C" w:rsidRPr="00F35E6D" w:rsidRDefault="00C13397" w:rsidP="00F35E6D">
      <w:pPr>
        <w:pStyle w:val="NormalWeb"/>
        <w:shd w:val="clear" w:color="auto" w:fill="FFFFFF"/>
        <w:spacing w:before="2" w:after="2"/>
        <w:rPr>
          <w:rFonts w:ascii="Arial" w:eastAsiaTheme="minorHAnsi" w:hAnsi="Arial"/>
          <w:color w:val="000000"/>
          <w:sz w:val="20"/>
          <w:szCs w:val="22"/>
        </w:rPr>
      </w:pPr>
      <w:r>
        <w:rPr>
          <w:rFonts w:ascii="Arial" w:hAnsi="Arial" w:cs="Arial"/>
          <w:b/>
          <w:sz w:val="20"/>
          <w:szCs w:val="20"/>
        </w:rPr>
        <w:t xml:space="preserve">14. </w:t>
      </w:r>
      <w:r>
        <w:rPr>
          <w:rFonts w:ascii="Arial" w:hAnsi="Arial" w:cs="Arial"/>
          <w:b/>
          <w:sz w:val="22"/>
          <w:szCs w:val="20"/>
        </w:rPr>
        <w:t>WIC</w:t>
      </w:r>
      <w:r>
        <w:rPr>
          <w:rFonts w:ascii="Arial" w:hAnsi="Arial" w:cs="Arial"/>
          <w:b/>
          <w:sz w:val="20"/>
          <w:szCs w:val="20"/>
        </w:rPr>
        <w:br/>
      </w:r>
      <w:proofErr w:type="spellStart"/>
      <w:r w:rsidRPr="00C13397">
        <w:rPr>
          <w:rFonts w:ascii="Arial" w:eastAsiaTheme="minorHAnsi" w:hAnsi="Arial"/>
          <w:color w:val="000000"/>
          <w:sz w:val="20"/>
          <w:szCs w:val="20"/>
        </w:rPr>
        <w:t>WIC</w:t>
      </w:r>
      <w:proofErr w:type="spellEnd"/>
      <w:r w:rsidRPr="00C13397">
        <w:rPr>
          <w:rFonts w:ascii="Arial" w:eastAsiaTheme="minorHAnsi" w:hAnsi="Arial"/>
          <w:color w:val="000000"/>
          <w:sz w:val="20"/>
          <w:szCs w:val="20"/>
        </w:rPr>
        <w:t xml:space="preserve"> provides Federal grants to States for supplemental foods, health care referrals, and nutrition education for low-income pregnant, breastfeeding, and non-breastfeeding postpartum women, and to infants and children up to age five who are found to be at nutritional risk.</w:t>
      </w:r>
      <w:r>
        <w:rPr>
          <w:rFonts w:ascii="Arial" w:eastAsiaTheme="minorHAnsi" w:hAnsi="Arial"/>
          <w:color w:val="000000"/>
          <w:sz w:val="22"/>
          <w:szCs w:val="22"/>
        </w:rPr>
        <w:br/>
      </w:r>
      <w:hyperlink r:id="rId22" w:history="1">
        <w:proofErr w:type="gramStart"/>
        <w:r w:rsidR="00EE1568" w:rsidRPr="00CE5ADB">
          <w:rPr>
            <w:rStyle w:val="Hyperlink"/>
            <w:rFonts w:ascii="Arial" w:hAnsi="Arial" w:cs="Arial"/>
            <w:sz w:val="20"/>
            <w:szCs w:val="20"/>
          </w:rPr>
          <w:t>http://www.fns.usda.gov/wic/</w:t>
        </w:r>
      </w:hyperlink>
      <w:r>
        <w:rPr>
          <w:rFonts w:ascii="Arial" w:hAnsi="Arial" w:cs="Arial"/>
          <w:sz w:val="20"/>
          <w:szCs w:val="20"/>
        </w:rPr>
        <w:br/>
      </w:r>
      <w:r>
        <w:rPr>
          <w:rFonts w:ascii="Arial" w:hAnsi="Arial" w:cs="Arial"/>
          <w:sz w:val="20"/>
          <w:szCs w:val="20"/>
        </w:rPr>
        <w:br/>
      </w:r>
      <w:r>
        <w:rPr>
          <w:rFonts w:ascii="Arial" w:hAnsi="Arial" w:cs="Arial"/>
          <w:b/>
          <w:sz w:val="20"/>
          <w:szCs w:val="20"/>
        </w:rPr>
        <w:t>15.</w:t>
      </w:r>
      <w:proofErr w:type="gramEnd"/>
      <w:r>
        <w:rPr>
          <w:rFonts w:ascii="Arial" w:hAnsi="Arial" w:cs="Arial"/>
          <w:b/>
          <w:sz w:val="20"/>
          <w:szCs w:val="20"/>
        </w:rPr>
        <w:t xml:space="preserve"> ACA</w:t>
      </w:r>
      <w:r>
        <w:rPr>
          <w:rFonts w:ascii="Arial" w:hAnsi="Arial" w:cs="Arial"/>
          <w:b/>
          <w:sz w:val="20"/>
          <w:szCs w:val="20"/>
        </w:rPr>
        <w:br/>
      </w:r>
      <w:r>
        <w:rPr>
          <w:rFonts w:ascii="Arial" w:eastAsiaTheme="minorHAnsi" w:hAnsi="Arial"/>
          <w:color w:val="000000"/>
          <w:sz w:val="20"/>
          <w:szCs w:val="22"/>
        </w:rPr>
        <w:t xml:space="preserve">The Affordable Care Act provides Americans with better health security by putting in place comprehensive health insurance reforms that will: expand coverage, hold insurance companies accountable, lower health care costs, and enhance the quality of care for Americans. </w:t>
      </w:r>
      <w:r w:rsidR="00F35E6D">
        <w:rPr>
          <w:rFonts w:ascii="Arial" w:eastAsiaTheme="minorHAnsi" w:hAnsi="Arial"/>
          <w:color w:val="000000"/>
          <w:sz w:val="20"/>
          <w:szCs w:val="22"/>
        </w:rPr>
        <w:t>F</w:t>
      </w:r>
      <w:r>
        <w:rPr>
          <w:rFonts w:ascii="Arial" w:hAnsi="Arial" w:cs="Arial"/>
          <w:sz w:val="20"/>
          <w:szCs w:val="20"/>
        </w:rPr>
        <w:t>ind out eligibility requirements, financing, and other information at</w:t>
      </w:r>
      <w:proofErr w:type="gramStart"/>
      <w:r>
        <w:rPr>
          <w:rFonts w:ascii="Arial" w:hAnsi="Arial" w:cs="Arial"/>
          <w:sz w:val="20"/>
          <w:szCs w:val="20"/>
        </w:rPr>
        <w:t>:</w:t>
      </w:r>
      <w:proofErr w:type="gramEnd"/>
      <w:r>
        <w:rPr>
          <w:rFonts w:ascii="Arial" w:hAnsi="Arial" w:cs="Arial"/>
          <w:sz w:val="20"/>
          <w:szCs w:val="20"/>
        </w:rPr>
        <w:br/>
      </w:r>
      <w:hyperlink r:id="rId23" w:history="1">
        <w:r w:rsidR="00714E2C" w:rsidRPr="005824EE">
          <w:rPr>
            <w:rStyle w:val="Hyperlink"/>
            <w:rFonts w:ascii="Arial" w:hAnsi="Arial" w:cs="Arial"/>
            <w:sz w:val="20"/>
          </w:rPr>
          <w:t>http://www.medicaid.gov/AffordableCareAct/Affordable-Care-Act.html</w:t>
        </w:r>
      </w:hyperlink>
    </w:p>
    <w:p w:rsidR="00714E2C" w:rsidRDefault="00714E2C">
      <w:pPr>
        <w:rPr>
          <w:rFonts w:ascii="Arial" w:hAnsi="Arial" w:cs="Arial"/>
        </w:rPr>
      </w:pPr>
    </w:p>
    <w:p w:rsidR="00D03984" w:rsidRPr="00D03984" w:rsidRDefault="00D03984">
      <w:pPr>
        <w:rPr>
          <w:rFonts w:ascii="Arial" w:hAnsi="Arial" w:cs="Arial"/>
        </w:rPr>
      </w:pPr>
    </w:p>
    <w:sectPr w:rsidR="00D03984" w:rsidRPr="00D03984" w:rsidSect="00CE421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2F" w:rsidRDefault="00A3212F" w:rsidP="00964DA6">
      <w:pPr>
        <w:spacing w:after="0"/>
      </w:pPr>
      <w:r>
        <w:separator/>
      </w:r>
    </w:p>
  </w:endnote>
  <w:endnote w:type="continuationSeparator" w:id="0">
    <w:p w:rsidR="00A3212F" w:rsidRDefault="00A3212F" w:rsidP="00964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A6" w:rsidRDefault="00964DA6" w:rsidP="00964DA6">
    <w:r>
      <w:t xml:space="preserve">Please note: this document is not meant to be an endorsement of the described interventions or resources, nor is it to be considered an exhaustive list. The topics chosen were indicated as informational needs after community health assessments and meetings with stakeholders. If there are resources or interventions not mentioned that you think ought to be included, or if you have questions, comments or concerns, please contact the National Coordinating Center for Public Health Services and Systems Research at </w:t>
    </w:r>
    <w:proofErr w:type="gramStart"/>
    <w:r>
      <w:t>info[</w:t>
    </w:r>
    <w:proofErr w:type="gramEnd"/>
    <w:r>
      <w:t>at]</w:t>
    </w:r>
    <w:proofErr w:type="spellStart"/>
    <w:r>
      <w:t>publichealthsystems</w:t>
    </w:r>
    <w:proofErr w:type="spellEnd"/>
    <w:r>
      <w:t xml:space="preserve">[dot]org. </w:t>
    </w:r>
  </w:p>
  <w:p w:rsidR="00964DA6" w:rsidRDefault="00964DA6">
    <w:pPr>
      <w:pStyle w:val="Footer"/>
    </w:pPr>
  </w:p>
  <w:p w:rsidR="00964DA6" w:rsidRDefault="0096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2F" w:rsidRDefault="00A3212F" w:rsidP="00964DA6">
      <w:pPr>
        <w:spacing w:after="0"/>
      </w:pPr>
      <w:r>
        <w:separator/>
      </w:r>
    </w:p>
  </w:footnote>
  <w:footnote w:type="continuationSeparator" w:id="0">
    <w:p w:rsidR="00A3212F" w:rsidRDefault="00A3212F" w:rsidP="00964D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D4" w:rsidRPr="004456D4" w:rsidRDefault="004456D4" w:rsidP="004456D4">
    <w:pPr>
      <w:tabs>
        <w:tab w:val="center" w:pos="4680"/>
        <w:tab w:val="right" w:pos="9360"/>
      </w:tabs>
      <w:spacing w:after="0"/>
      <w:jc w:val="right"/>
      <w:rPr>
        <w:rFonts w:ascii="Calibri" w:eastAsia="Calibri" w:hAnsi="Calibri" w:cs="Times New Roman"/>
        <w:bCs/>
      </w:rPr>
    </w:pPr>
    <w:r>
      <w:rPr>
        <w:rFonts w:ascii="Calibri" w:eastAsia="Calibri" w:hAnsi="Calibri" w:cs="Times New Roman"/>
        <w:bCs/>
      </w:rPr>
      <w:t xml:space="preserve"> </w:t>
    </w:r>
    <w:r w:rsidRPr="004456D4">
      <w:rPr>
        <w:rFonts w:ascii="Calibri" w:eastAsia="Calibri" w:hAnsi="Calibri" w:cs="Times New Roman"/>
        <w:bCs/>
      </w:rPr>
      <w:t>Kentucky and Appalachia Public Health Training Center</w:t>
    </w:r>
  </w:p>
  <w:p w:rsidR="004456D4" w:rsidRPr="004456D4" w:rsidRDefault="004456D4" w:rsidP="004456D4">
    <w:pPr>
      <w:tabs>
        <w:tab w:val="center" w:pos="4680"/>
        <w:tab w:val="right" w:pos="9360"/>
      </w:tabs>
      <w:spacing w:after="0"/>
      <w:jc w:val="right"/>
      <w:rPr>
        <w:rFonts w:ascii="Calibri" w:eastAsia="Calibri" w:hAnsi="Calibri" w:cs="Times New Roman"/>
        <w:bCs/>
      </w:rPr>
    </w:pPr>
    <w:r w:rsidRPr="004456D4">
      <w:rPr>
        <w:rFonts w:ascii="Calibri" w:eastAsia="Calibri" w:hAnsi="Calibri" w:cs="Times New Roman"/>
        <w:noProof/>
      </w:rPr>
      <w:drawing>
        <wp:anchor distT="0" distB="0" distL="114300" distR="114300" simplePos="0" relativeHeight="251659264" behindDoc="1" locked="0" layoutInCell="1" allowOverlap="1" wp14:anchorId="1C8D1F56" wp14:editId="6CF7E8A0">
          <wp:simplePos x="0" y="0"/>
          <wp:positionH relativeFrom="column">
            <wp:posOffset>-139700</wp:posOffset>
          </wp:positionH>
          <wp:positionV relativeFrom="paragraph">
            <wp:posOffset>-76200</wp:posOffset>
          </wp:positionV>
          <wp:extent cx="3276600" cy="622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76600" cy="622300"/>
                  </a:xfrm>
                  <a:prstGeom prst="rect">
                    <a:avLst/>
                  </a:prstGeom>
                  <a:noFill/>
                  <a:ln w="9525">
                    <a:noFill/>
                    <a:miter lim="800000"/>
                    <a:headEnd/>
                    <a:tailEnd/>
                  </a:ln>
                </pic:spPr>
              </pic:pic>
            </a:graphicData>
          </a:graphic>
        </wp:anchor>
      </w:drawing>
    </w:r>
    <w:r w:rsidRPr="004456D4">
      <w:rPr>
        <w:rFonts w:ascii="Calibri" w:eastAsia="Calibri" w:hAnsi="Calibri" w:cs="Times New Roman"/>
        <w:bCs/>
      </w:rPr>
      <w:t>University of Kentucky College of Public Health</w:t>
    </w:r>
  </w:p>
  <w:p w:rsidR="004456D4" w:rsidRPr="004456D4" w:rsidRDefault="004456D4" w:rsidP="004456D4">
    <w:pPr>
      <w:tabs>
        <w:tab w:val="center" w:pos="4680"/>
        <w:tab w:val="right" w:pos="9360"/>
      </w:tabs>
      <w:spacing w:after="0"/>
      <w:jc w:val="right"/>
      <w:rPr>
        <w:rFonts w:ascii="Calibri" w:eastAsia="Calibri" w:hAnsi="Calibri" w:cs="Times New Roman"/>
      </w:rPr>
    </w:pPr>
    <w:r w:rsidRPr="004456D4">
      <w:rPr>
        <w:rFonts w:ascii="Calibri" w:eastAsia="Calibri" w:hAnsi="Calibri" w:cs="Times New Roman"/>
      </w:rPr>
      <w:t>111 Washington Avenue, Lexington, KY 40536-0003</w:t>
    </w:r>
  </w:p>
  <w:p w:rsidR="004456D4" w:rsidRPr="004456D4" w:rsidRDefault="004456D4" w:rsidP="004456D4">
    <w:pPr>
      <w:tabs>
        <w:tab w:val="center" w:pos="4680"/>
        <w:tab w:val="right" w:pos="9360"/>
      </w:tabs>
      <w:spacing w:after="0"/>
      <w:jc w:val="right"/>
      <w:rPr>
        <w:rFonts w:ascii="Calibri" w:eastAsia="Calibri" w:hAnsi="Calibri" w:cs="Times New Roman"/>
        <w:bCs/>
      </w:rPr>
    </w:pPr>
    <w:r w:rsidRPr="004456D4">
      <w:rPr>
        <w:rFonts w:ascii="Calibri" w:eastAsia="Calibri" w:hAnsi="Calibri" w:cs="Times New Roman"/>
      </w:rPr>
      <w:t>Phone: 859-218-2061 Fax: 859-257-3748</w:t>
    </w:r>
  </w:p>
  <w:p w:rsidR="004456D4" w:rsidRDefault="004456D4">
    <w:pPr>
      <w:pStyle w:val="Header"/>
    </w:pPr>
  </w:p>
  <w:p w:rsidR="004456D4" w:rsidRDefault="0044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0719"/>
    <w:multiLevelType w:val="multilevel"/>
    <w:tmpl w:val="DC06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465A"/>
    <w:rsid w:val="0002407C"/>
    <w:rsid w:val="0005465A"/>
    <w:rsid w:val="000E3E8C"/>
    <w:rsid w:val="000F5A8D"/>
    <w:rsid w:val="000F793B"/>
    <w:rsid w:val="0014720A"/>
    <w:rsid w:val="001875A9"/>
    <w:rsid w:val="001B0273"/>
    <w:rsid w:val="002C3657"/>
    <w:rsid w:val="004000A6"/>
    <w:rsid w:val="004456D4"/>
    <w:rsid w:val="005824EE"/>
    <w:rsid w:val="006462FC"/>
    <w:rsid w:val="006A693E"/>
    <w:rsid w:val="006C2AC6"/>
    <w:rsid w:val="00714E2C"/>
    <w:rsid w:val="00803D78"/>
    <w:rsid w:val="0095250A"/>
    <w:rsid w:val="0096470F"/>
    <w:rsid w:val="00964DA6"/>
    <w:rsid w:val="00A10473"/>
    <w:rsid w:val="00A3212F"/>
    <w:rsid w:val="00AD3648"/>
    <w:rsid w:val="00B90565"/>
    <w:rsid w:val="00C13397"/>
    <w:rsid w:val="00C718FD"/>
    <w:rsid w:val="00CC798D"/>
    <w:rsid w:val="00CE4217"/>
    <w:rsid w:val="00D03984"/>
    <w:rsid w:val="00D56F47"/>
    <w:rsid w:val="00E26457"/>
    <w:rsid w:val="00E6660A"/>
    <w:rsid w:val="00EE1568"/>
    <w:rsid w:val="00EE1E98"/>
    <w:rsid w:val="00F3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footer" w:uiPriority="99"/>
    <w:lsdException w:name="Normal (Web)" w:uiPriority="99"/>
  </w:latentStyles>
  <w:style w:type="paragraph" w:default="1" w:styleId="Normal">
    <w:name w:val="Normal"/>
    <w:qFormat/>
    <w:rsid w:val="00CE4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65A"/>
    <w:rPr>
      <w:color w:val="0000FF" w:themeColor="hyperlink"/>
      <w:u w:val="single"/>
    </w:rPr>
  </w:style>
  <w:style w:type="paragraph" w:styleId="NormalWeb">
    <w:name w:val="Normal (Web)"/>
    <w:basedOn w:val="Normal"/>
    <w:uiPriority w:val="99"/>
    <w:unhideWhenUsed/>
    <w:rsid w:val="0005465A"/>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465A"/>
    <w:rPr>
      <w:color w:val="800080" w:themeColor="followedHyperlink"/>
      <w:u w:val="single"/>
    </w:rPr>
  </w:style>
  <w:style w:type="character" w:customStyle="1" w:styleId="apple-converted-space">
    <w:name w:val="apple-converted-space"/>
    <w:basedOn w:val="DefaultParagraphFont"/>
    <w:rsid w:val="006A693E"/>
  </w:style>
  <w:style w:type="paragraph" w:styleId="Header">
    <w:name w:val="header"/>
    <w:basedOn w:val="Normal"/>
    <w:link w:val="HeaderChar"/>
    <w:uiPriority w:val="99"/>
    <w:rsid w:val="00964DA6"/>
    <w:pPr>
      <w:tabs>
        <w:tab w:val="center" w:pos="4680"/>
        <w:tab w:val="right" w:pos="9360"/>
      </w:tabs>
      <w:spacing w:after="0"/>
    </w:pPr>
  </w:style>
  <w:style w:type="character" w:customStyle="1" w:styleId="HeaderChar">
    <w:name w:val="Header Char"/>
    <w:basedOn w:val="DefaultParagraphFont"/>
    <w:link w:val="Header"/>
    <w:uiPriority w:val="99"/>
    <w:rsid w:val="00964DA6"/>
  </w:style>
  <w:style w:type="paragraph" w:styleId="Footer">
    <w:name w:val="footer"/>
    <w:basedOn w:val="Normal"/>
    <w:link w:val="FooterChar"/>
    <w:uiPriority w:val="99"/>
    <w:rsid w:val="00964DA6"/>
    <w:pPr>
      <w:tabs>
        <w:tab w:val="center" w:pos="4680"/>
        <w:tab w:val="right" w:pos="9360"/>
      </w:tabs>
      <w:spacing w:after="0"/>
    </w:pPr>
  </w:style>
  <w:style w:type="character" w:customStyle="1" w:styleId="FooterChar">
    <w:name w:val="Footer Char"/>
    <w:basedOn w:val="DefaultParagraphFont"/>
    <w:link w:val="Footer"/>
    <w:uiPriority w:val="99"/>
    <w:rsid w:val="00964DA6"/>
  </w:style>
  <w:style w:type="paragraph" w:styleId="BalloonText">
    <w:name w:val="Balloon Text"/>
    <w:basedOn w:val="Normal"/>
    <w:link w:val="BalloonTextChar"/>
    <w:rsid w:val="00964DA6"/>
    <w:pPr>
      <w:spacing w:after="0"/>
    </w:pPr>
    <w:rPr>
      <w:rFonts w:ascii="Tahoma" w:hAnsi="Tahoma" w:cs="Tahoma"/>
      <w:sz w:val="16"/>
      <w:szCs w:val="16"/>
    </w:rPr>
  </w:style>
  <w:style w:type="character" w:customStyle="1" w:styleId="BalloonTextChar">
    <w:name w:val="Balloon Text Char"/>
    <w:basedOn w:val="DefaultParagraphFont"/>
    <w:link w:val="BalloonText"/>
    <w:rsid w:val="00964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5528">
      <w:bodyDiv w:val="1"/>
      <w:marLeft w:val="0"/>
      <w:marRight w:val="0"/>
      <w:marTop w:val="0"/>
      <w:marBottom w:val="0"/>
      <w:divBdr>
        <w:top w:val="none" w:sz="0" w:space="0" w:color="auto"/>
        <w:left w:val="none" w:sz="0" w:space="0" w:color="auto"/>
        <w:bottom w:val="none" w:sz="0" w:space="0" w:color="auto"/>
        <w:right w:val="none" w:sz="0" w:space="0" w:color="auto"/>
      </w:divBdr>
    </w:div>
    <w:div w:id="930165462">
      <w:bodyDiv w:val="1"/>
      <w:marLeft w:val="0"/>
      <w:marRight w:val="0"/>
      <w:marTop w:val="0"/>
      <w:marBottom w:val="0"/>
      <w:divBdr>
        <w:top w:val="none" w:sz="0" w:space="0" w:color="auto"/>
        <w:left w:val="none" w:sz="0" w:space="0" w:color="auto"/>
        <w:bottom w:val="none" w:sz="0" w:space="0" w:color="auto"/>
        <w:right w:val="none" w:sz="0" w:space="0" w:color="auto"/>
      </w:divBdr>
    </w:div>
    <w:div w:id="943267893">
      <w:bodyDiv w:val="1"/>
      <w:marLeft w:val="0"/>
      <w:marRight w:val="0"/>
      <w:marTop w:val="0"/>
      <w:marBottom w:val="0"/>
      <w:divBdr>
        <w:top w:val="none" w:sz="0" w:space="0" w:color="auto"/>
        <w:left w:val="none" w:sz="0" w:space="0" w:color="auto"/>
        <w:bottom w:val="none" w:sz="0" w:space="0" w:color="auto"/>
        <w:right w:val="none" w:sz="0" w:space="0" w:color="auto"/>
      </w:divBdr>
      <w:divsChild>
        <w:div w:id="201865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761438">
      <w:bodyDiv w:val="1"/>
      <w:marLeft w:val="0"/>
      <w:marRight w:val="0"/>
      <w:marTop w:val="0"/>
      <w:marBottom w:val="0"/>
      <w:divBdr>
        <w:top w:val="none" w:sz="0" w:space="0" w:color="auto"/>
        <w:left w:val="none" w:sz="0" w:space="0" w:color="auto"/>
        <w:bottom w:val="none" w:sz="0" w:space="0" w:color="auto"/>
        <w:right w:val="none" w:sz="0" w:space="0" w:color="auto"/>
      </w:divBdr>
    </w:div>
    <w:div w:id="1690527451">
      <w:bodyDiv w:val="1"/>
      <w:marLeft w:val="0"/>
      <w:marRight w:val="0"/>
      <w:marTop w:val="0"/>
      <w:marBottom w:val="0"/>
      <w:divBdr>
        <w:top w:val="none" w:sz="0" w:space="0" w:color="auto"/>
        <w:left w:val="none" w:sz="0" w:space="0" w:color="auto"/>
        <w:bottom w:val="none" w:sz="0" w:space="0" w:color="auto"/>
        <w:right w:val="none" w:sz="0" w:space="0" w:color="auto"/>
      </w:divBdr>
    </w:div>
    <w:div w:id="20403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mmunityguide.org" TargetMode="External"/><Relationship Id="rId13" Type="http://schemas.openxmlformats.org/officeDocument/2006/relationships/hyperlink" Target="http://www.healthycommunitiesinstitute.com/about-us/" TargetMode="External"/><Relationship Id="rId18" Type="http://schemas.openxmlformats.org/officeDocument/2006/relationships/hyperlink" Target="http://www.medicaid.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da.gov/" TargetMode="External"/><Relationship Id="rId7" Type="http://schemas.openxmlformats.org/officeDocument/2006/relationships/endnotes" Target="endnotes.xml"/><Relationship Id="rId12" Type="http://schemas.openxmlformats.org/officeDocument/2006/relationships/hyperlink" Target="http://66.240.150.14/intervention/424/view-eng.html" TargetMode="External"/><Relationship Id="rId17" Type="http://schemas.openxmlformats.org/officeDocument/2006/relationships/hyperlink" Target="http://www.medicaid.gov/Medicaid-CHIP-Program-Information/By-Topics/Childrens-Health-Insurance-Program-CHIP/Childrens-Health-Insurance-Program-CHIP.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ublictransportation.org/tools/Pages/default.aspx" TargetMode="External"/><Relationship Id="rId20" Type="http://schemas.openxmlformats.org/officeDocument/2006/relationships/hyperlink" Target="http://www.mouthhealthy.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66.240.150.14/intervention/391/view-eng.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ccho.org/toolbox/" TargetMode="External"/><Relationship Id="rId23" Type="http://schemas.openxmlformats.org/officeDocument/2006/relationships/hyperlink" Target="http://www.medicaid.gov/AffordableCareAct/Affordable-Care-Act.html" TargetMode="External"/><Relationship Id="rId10" Type="http://schemas.openxmlformats.org/officeDocument/2006/relationships/hyperlink" Target="http://66.240.150.14/index-eng.html" TargetMode="External"/><Relationship Id="rId19"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thecommunityguide.org/vaccines/universally/healthsysteminterventions.html" TargetMode="External"/><Relationship Id="rId14" Type="http://schemas.openxmlformats.org/officeDocument/2006/relationships/hyperlink" Target="http://rippelfoundation.org/rethink-health/organizing/activities/" TargetMode="External"/><Relationship Id="rId22" Type="http://schemas.openxmlformats.org/officeDocument/2006/relationships/hyperlink" Target="http://www.fns.usda.gov/wi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coil</dc:creator>
  <cp:lastModifiedBy>ukcphit</cp:lastModifiedBy>
  <cp:revision>4</cp:revision>
  <dcterms:created xsi:type="dcterms:W3CDTF">2012-09-19T18:53:00Z</dcterms:created>
  <dcterms:modified xsi:type="dcterms:W3CDTF">2012-09-19T19:05:00Z</dcterms:modified>
</cp:coreProperties>
</file>